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Founder Leadership Dynamics</w:t>
      </w:r>
    </w:p>
    <w:p>
      <w:pPr>
        <w:pStyle w:val="Subtitle"/>
        <w:jc w:val="center"/>
      </w:pPr>
      <w:r>
        <w:t>Why Growing Companies Require Different Organizations, Management Systems and Founder Leadership at Each Stage</w:t>
      </w:r>
    </w:p>
    <w:p>
      <w:pPr>
        <w:jc w:val="center"/>
      </w:pPr>
      <w:r>
        <w:rPr>
          <w:b/>
          <w:color w:val="2F5597"/>
          <w:sz w:val="24"/>
        </w:rPr>
        <w:t>A research-grounded map of the five games founders must master to move from viability to institutional scale</w:t>
      </w:r>
    </w:p>
    <w:p/>
    <w:p>
      <w:pPr>
        <w:jc w:val="center"/>
      </w:pPr>
      <w:r>
        <w:rPr>
          <w:b/>
          <w:sz w:val="24"/>
        </w:rPr>
        <w:t>Brett Thomas</w:t>
      </w:r>
    </w:p>
    <w:p>
      <w:pPr>
        <w:jc w:val="center"/>
      </w:pPr>
      <w:r>
        <w:rPr>
          <w:rFonts w:ascii="Aptos" w:hAnsi="Aptos"/>
          <w:color w:val="666666"/>
          <w:sz w:val="19"/>
        </w:rPr>
        <w:t>White paper for Founder Leadership and Alethia | Expanded book edition under Alethia Publishing | September 2026</w:t>
      </w:r>
    </w:p>
    <w:p/>
    <w:tbl>
      <w:tblPr>
        <w:tblW w:type="auto" w:w="0"/>
        <w:jc w:val="center"/>
        <w:tblLook w:firstColumn="1" w:firstRow="1" w:lastColumn="0" w:lastRow="0" w:noHBand="0" w:noVBand="1" w:val="04A0"/>
      </w:tblPr>
      <w:tblGrid>
        <w:gridCol w:w="9994"/>
      </w:tblGrid>
      <w:tr>
        <w:tc>
          <w:tcPr>
            <w:tcW w:type="dxa" w:w="9994"/>
            <w:shd w:fill="EEF3F8"/>
          </w:tcPr>
          <w:p>
            <w:pPr>
              <w:spacing w:before="100" w:after="100"/>
              <w:ind w:left="173" w:right="173"/>
            </w:pPr>
            <w:r>
              <w:rPr>
                <w:b/>
                <w:color w:val="17365D"/>
                <w:sz w:val="22"/>
              </w:rPr>
              <w:t>The numbers locate the map. The capabilities tell you where the company truly is.</w:t>
            </w:r>
          </w:p>
        </w:tc>
      </w:tr>
    </w:tbl>
    <w:p/>
    <w:p>
      <w:r>
        <w:br w:type="page"/>
      </w:r>
    </w:p>
    <w:p>
      <w:pPr>
        <w:pStyle w:val="Heading1"/>
      </w:pPr>
      <w:r>
        <w:t>Executive Summary</w:t>
      </w:r>
    </w:p>
    <w:p>
      <w:r>
        <w:rPr>
          <w:i w:val="0"/>
        </w:rPr>
        <w:t>Every period of sustained growth changes the company that produced it. More customers create more exceptions. More employees create more handoffs. More specialized functions create more dependencies. More managers create more decisions about who decides, who coordinates and who remains accountable. A founder who could once see nearly everything can become the point through which too much of the organization still moves.</w:t>
      </w:r>
    </w:p>
    <w:p>
      <w:r>
        <w:rPr>
          <w:i w:val="0"/>
        </w:rPr>
        <w:t>More than six decades of organizational-growth research point toward a common conclusion: the management model that works at one level of complexity becomes insufficient at the next. Edith Penrose identified managerial capacity as a constraint on growth. Alfred Chandler showed that increasing strategic scope forces changes in structure. Larry Greiner described recurring growth phases and management crises. Churchill and Lewis, Adizes, Flamholtz and Randle, Hanks and others each described the changing problems, systems, structures and leadership requirements that appear as organizations develop.</w:t>
      </w:r>
    </w:p>
    <w:p>
      <w:r>
        <w:rPr>
          <w:i w:val="0"/>
        </w:rPr>
        <w:t>Founder Leadership Dynamics turns that research into a founder-facing map. It describes five stages of development: Start-Up, Stable, Growth, Early Scale and Mature Scale. Each stage has a different game, a different objective and a different winning condition. The sequence is Prove It, Repeat It, Organize It, Decentralize It and Institutionalize It. The corresponding mastery targets are Viability, Repeatability, Organizational Capability, Distributed Authority and Institutional Maturity.</w:t>
      </w:r>
    </w:p>
    <w:p>
      <w:r>
        <w:rPr>
          <w:i w:val="0"/>
        </w:rPr>
        <w:t>The model uses approximate revenue and employee ranges because founders need a usable reference point. Start-Up is typically below about $1 million with 1-10 employees. Stable is roughly $1 million to $10 million with 10-20 employees. Growth is roughly $10 million to $50 million with 20-100 employees. Early Scale is roughly $50 million to $100 million with 100-200 employees. Mature Scale begins beyond roughly $100 million and can range from hundreds to thousands of employees.</w:t>
      </w:r>
    </w:p>
    <w:p>
      <w:r>
        <w:rPr>
          <w:i w:val="0"/>
        </w:rPr>
        <w:t>Those figures are navigation aids. They do not determine the stage. Industry economics, labor intensity, automation, outsourcing, geography, product complexity and leadership depth can make two companies with the same revenue look very different. The developmental question is what the organization can reliably do without excessive dependence on the founder.</w:t>
      </w:r>
    </w:p>
    <w:p>
      <w:r>
        <w:rPr>
          <w:i w:val="0"/>
        </w:rPr>
        <w:t>The central argument is practical. Founders get into trouble when they solve the wrong game. They import later-stage practices before the prerequisite capability exists, or they keep using earlier-stage practices long after complexity has changed the problem. Good advice can become bad advice when the stage is wrong.</w:t>
      </w:r>
    </w:p>
    <w:tbl>
      <w:tblPr>
        <w:tblW w:type="auto" w:w="0"/>
        <w:jc w:val="center"/>
        <w:tblLook w:firstColumn="1" w:firstRow="1" w:lastColumn="0" w:lastRow="0" w:noHBand="0" w:noVBand="1" w:val="04A0"/>
      </w:tblPr>
      <w:tblGrid>
        <w:gridCol w:w="9994"/>
      </w:tblGrid>
      <w:tr>
        <w:tc>
          <w:tcPr>
            <w:tcW w:type="dxa" w:w="9994"/>
            <w:shd w:fill="EEF3F8"/>
          </w:tcPr>
          <w:p>
            <w:pPr>
              <w:spacing w:before="100" w:after="100"/>
              <w:ind w:left="173" w:right="173"/>
            </w:pPr>
            <w:r>
              <w:rPr>
                <w:b/>
                <w:color w:val="17365D"/>
                <w:sz w:val="22"/>
              </w:rPr>
              <w:t>Every gate opens a new game. Every game has a different objective. The name of the game tells you what must be mastered. Master it, and you earn the right to play the next game.</w:t>
            </w:r>
          </w:p>
        </w:tc>
      </w:tr>
    </w:tbl>
    <w:p/>
    <w:p>
      <w:pPr>
        <w:pStyle w:val="Heading1"/>
      </w:pPr>
      <w:r>
        <w:t>1. Growth Changes the Company Before Most Founders Change the Leadership Model</w:t>
      </w:r>
    </w:p>
    <w:p>
      <w:r>
        <w:rPr>
          <w:i w:val="0"/>
        </w:rPr>
        <w:t>In the earliest years, founder centrality is often efficient. The founder knows the customer, understands the product, sees the work and can make decisions quickly. The organization benefits from proximity. Few people need to coordinate, the information paths are short and judgment is concentrated in the person who has the most context.</w:t>
      </w:r>
    </w:p>
    <w:p>
      <w:r>
        <w:rPr>
          <w:i w:val="0"/>
        </w:rPr>
        <w:t>Growth alters that equation. Each new customer, employee, manager, location, service line and product adds new relationships that must be coordinated. The company does not simply become a larger version of the same organization. Its management problem changes.</w:t>
      </w:r>
    </w:p>
    <w:p>
      <w:r>
        <w:rPr>
          <w:i w:val="0"/>
        </w:rPr>
        <w:t>Penrose framed growth partly as a managerial-capacity problem. Chandler showed that strategy and increasing scope eventually require structural change. Galbraith explained why uncertainty and interdependence increase information-processing demands. Greiner made the developmental logic vivid: a management practice that solves one period of growth can help create the next crisis. Churchill and Lewis translated similar thinking into the small-business context, where management style, organizational structure, formal systems, strategic goals and owner involvement all change as the firm develops.</w:t>
      </w:r>
    </w:p>
    <w:p>
      <w:r>
        <w:rPr>
          <w:i w:val="0"/>
        </w:rPr>
        <w:t>This is where founder leadership becomes part of the scaling equation. The founder's earlier operating model may remain effective in isolated moments. You can still solve the client issue faster. You can still close the important deal. You can still see what the manager missed. The company can therefore continue using founder capability whenever its own capability is insufficient.</w:t>
      </w:r>
    </w:p>
    <w:p>
      <w:r>
        <w:rPr>
          <w:i w:val="0"/>
        </w:rPr>
        <w:t>That works in the short run. Over time it teaches the organization to route complexity upward. Managers wait for judgment. Customer exceptions return to the founder. Cross-functional issues converge at one person. The founder becomes increasingly involved while employing more people who were hired to reduce that involvement.</w:t>
      </w:r>
    </w:p>
    <w:p>
      <w:r>
        <w:rPr>
          <w:i w:val="0"/>
        </w:rPr>
        <w:t>The problem is developmental. The company has moved into a new game while the leadership model is still optimized for the previous one.</w:t>
      </w:r>
    </w:p>
    <w:p>
      <w:pPr>
        <w:pStyle w:val="Heading1"/>
      </w:pPr>
      <w:r>
        <w:t>2. What Sixty Years of Stage and Lifecycle Thinking Agree On</w:t>
      </w:r>
    </w:p>
    <w:p>
      <w:r>
        <w:rPr>
          <w:i w:val="0"/>
        </w:rPr>
        <w:t>The organizational-growth literature contains many competing stage models. Their terminology differs and no single sequence has become universally accepted. That diversity is useful because the recurring pattern is visible beneath the disagreements.</w:t>
      </w:r>
    </w:p>
    <w:p>
      <w:r>
        <w:rPr>
          <w:i w:val="0"/>
        </w:rPr>
        <w:t>Greiner described Creativity, Direction, Delegation, Coordination and Collaboration, each followed by a crisis generated partly by the previous management solution. Churchill and Lewis described Existence, Survival, Success, Take-Off and Resource Maturity. Adizes described a lifecycle that includes Go-Go, Adolescence and Prime, with particular attention to the transfer from entrepreneurial control toward professional management. Flamholtz and Randle described New Venture, Expansion, Professionalization, Consolidation, Diversification and Institutionalization. Hanks and colleagues treated stages as empirical configurations of organizational context and structure.</w:t>
      </w:r>
    </w:p>
    <w:p>
      <w:r>
        <w:rPr>
          <w:i w:val="0"/>
        </w:rPr>
        <w:t>Across these models, five themes repeat. Problems change as the organization grows. Management practices that were sufficient earlier become inadequate. Capabilities that were unnecessary at one stage become required later. Structure and decision processes become more explicit. The leader's role changes as the organization becomes more complex.</w:t>
      </w:r>
    </w:p>
    <w:p>
      <w:r>
        <w:rPr>
          <w:i w:val="0"/>
        </w:rPr>
        <w:t>The research also supplies an important caution. Scott and Bruce warned that a finite sales level does not automatically launch a company into another stage. Phelps, Adams and Bessant challenged linear and deterministic interpretations of lifecycle models. Levie and Lichtenstein reviewed more than one hundred stage models and argued against treating a fixed sequence as a universal law.</w:t>
      </w:r>
    </w:p>
    <w:p>
      <w:r>
        <w:rPr>
          <w:i w:val="0"/>
        </w:rPr>
        <w:t>Founder Leadership Dynamics accepts that caution. Stages are regions of developmental terrain. Revenue and headcount help locate the company, but capability determines the diagnosis.</w:t>
      </w:r>
    </w:p>
    <w:p>
      <w:pPr>
        <w:pStyle w:val="Heading1"/>
      </w:pPr>
      <w:r>
        <w:t>3. Why Use Revenue and Employee Ranges?</w:t>
      </w:r>
    </w:p>
    <w:p>
      <w:r>
        <w:rPr>
          <w:i w:val="0"/>
        </w:rPr>
        <w:t>Most lifecycle theorists did not publish fixed dollar thresholds. One major exception matters a great deal for this model. Eric Flamholtz and Yvonne Randle explicitly used revenue as a surrogate measure of organizational size. In their manufacturing-company framework, New Venture sits below $1 million, Expansion spans roughly $1 million to $10 million, Professionalization runs from roughly $10 million to $100 million and Consolidation begins around $100 million.</w:t>
      </w:r>
    </w:p>
    <w:p>
      <w:r>
        <w:rPr>
          <w:i w:val="0"/>
        </w:rPr>
        <w:t>Three of those boundaries match Founder Leadership Dynamics directly: $1 million, $10 million and $100 million. The conceptual correspondence is also strong. Their early New Venture work centers on establishing markets and products, including proof of concept. That closely parallels Prove It and Viability. Their post-$10 million Professionalization stage emphasizes management systems and managerial capability. That closely parallels the Growth-stage requirement to Organize It and build Organizational Capability.</w:t>
      </w:r>
    </w:p>
    <w:p>
      <w:r>
        <w:rPr>
          <w:i w:val="0"/>
        </w:rPr>
        <w:t>Founder Leadership Dynamics adds a $50 million gate inside Flamholtz and Randle's broad $10 million to $100 million Professionalization range. That added distinction is useful because a $15 million company trying to build a functioning management system faces a different problem from an $80 million company that has substantial organizational capability but still centralizes too much authority. Flamholtz and Randle's distribution-company ranges also place a major transition around $50 million, further supporting the number as a practical landmark rather than a universal law.</w:t>
      </w:r>
    </w:p>
    <w:p>
      <w:r>
        <w:rPr>
          <w:i w:val="0"/>
        </w:rPr>
        <w:t>Employee count provides a second reference point. Adizes explicitly rejects employee count as the determinant of lifecycle age, which is a useful warning. Greiner treats organizational size as important without prescribing employee bands. Steinmetz provides one of the clearest historical precedents for explicit employee-count transitions, especially around the point where direct founder supervision stops working. Hanks and colleagues provide empirical support of a different kind: their stage configurations showed materially different average employee counts, from very small Start-Up firms to much larger diversified organizations.</w:t>
      </w:r>
    </w:p>
    <w:p>
      <w:r>
        <w:rPr>
          <w:i w:val="0"/>
        </w:rPr>
        <w:t>Revenue captures economic scale. Headcount captures part of the coordination problem. Used together they create a better first approximation than either measure alone. Their disagreement is also informative. A $20 million software company with 25 employees and a $20 million services business with 120 employees may be playing different versions of the same game.</w:t>
      </w:r>
    </w:p>
    <w:p>
      <w:pPr>
        <w:pStyle w:val="Heading1"/>
      </w:pPr>
      <w:r>
        <w:t>4. The Five Games</w:t>
      </w:r>
    </w:p>
    <w:tbl>
      <w:tblPr>
        <w:tblStyle w:val="TableGrid"/>
        <w:tblW w:type="auto" w:w="0"/>
        <w:jc w:val="center"/>
        <w:tblLayout w:type="autofit"/>
        <w:tblLook w:firstColumn="1" w:firstRow="1" w:lastColumn="0" w:lastRow="0" w:noHBand="0" w:noVBand="1" w:val="04A0"/>
      </w:tblPr>
      <w:tblGrid>
        <w:gridCol w:w="1666"/>
        <w:gridCol w:w="1666"/>
        <w:gridCol w:w="1666"/>
        <w:gridCol w:w="1666"/>
        <w:gridCol w:w="1666"/>
        <w:gridCol w:w="1666"/>
      </w:tblGrid>
      <w:tr>
        <w:tc>
          <w:tcPr>
            <w:tcW w:type="dxa" w:w="1666"/>
            <w:shd w:fill="17365D"/>
            <w:vAlign w:val="center"/>
          </w:tcPr>
          <w:p>
            <w:r>
              <w:rPr>
                <w:b/>
                <w:color w:val="FFFFFF"/>
                <w:sz w:val="14"/>
              </w:rPr>
              <w:t>Stage</w:t>
            </w:r>
          </w:p>
        </w:tc>
        <w:tc>
          <w:tcPr>
            <w:tcW w:type="dxa" w:w="1666"/>
            <w:shd w:fill="17365D"/>
            <w:vAlign w:val="center"/>
          </w:tcPr>
          <w:p>
            <w:r>
              <w:rPr>
                <w:b/>
                <w:color w:val="FFFFFF"/>
                <w:sz w:val="14"/>
              </w:rPr>
              <w:t>Revenue proxy</w:t>
            </w:r>
          </w:p>
        </w:tc>
        <w:tc>
          <w:tcPr>
            <w:tcW w:type="dxa" w:w="1666"/>
            <w:shd w:fill="17365D"/>
            <w:vAlign w:val="center"/>
          </w:tcPr>
          <w:p>
            <w:r>
              <w:rPr>
                <w:b/>
                <w:color w:val="FFFFFF"/>
                <w:sz w:val="14"/>
              </w:rPr>
              <w:t>Typical employees</w:t>
            </w:r>
          </w:p>
        </w:tc>
        <w:tc>
          <w:tcPr>
            <w:tcW w:type="dxa" w:w="1666"/>
            <w:shd w:fill="17365D"/>
            <w:vAlign w:val="center"/>
          </w:tcPr>
          <w:p>
            <w:r>
              <w:rPr>
                <w:b/>
                <w:color w:val="FFFFFF"/>
                <w:sz w:val="14"/>
              </w:rPr>
              <w:t>Game</w:t>
            </w:r>
          </w:p>
        </w:tc>
        <w:tc>
          <w:tcPr>
            <w:tcW w:type="dxa" w:w="1666"/>
            <w:shd w:fill="17365D"/>
            <w:vAlign w:val="center"/>
          </w:tcPr>
          <w:p>
            <w:r>
              <w:rPr>
                <w:b/>
                <w:color w:val="FFFFFF"/>
                <w:sz w:val="14"/>
              </w:rPr>
              <w:t>Mastery target</w:t>
            </w:r>
          </w:p>
        </w:tc>
        <w:tc>
          <w:tcPr>
            <w:tcW w:type="dxa" w:w="1666"/>
            <w:shd w:fill="17365D"/>
            <w:vAlign w:val="center"/>
          </w:tcPr>
          <w:p>
            <w:r>
              <w:rPr>
                <w:b/>
                <w:color w:val="FFFFFF"/>
                <w:sz w:val="14"/>
              </w:rPr>
              <w:t>Winning condition</w:t>
            </w:r>
          </w:p>
        </w:tc>
      </w:tr>
      <w:tr>
        <w:tc>
          <w:tcPr>
            <w:tcW w:type="dxa" w:w="1666"/>
            <w:vAlign w:val="top"/>
          </w:tcPr>
          <w:p>
            <w:r>
              <w:rPr>
                <w:sz w:val="13"/>
              </w:rPr>
              <w:t>Start-Up</w:t>
            </w:r>
          </w:p>
        </w:tc>
        <w:tc>
          <w:tcPr>
            <w:tcW w:type="dxa" w:w="1666"/>
            <w:vAlign w:val="top"/>
          </w:tcPr>
          <w:p>
            <w:r>
              <w:rPr>
                <w:sz w:val="13"/>
              </w:rPr>
              <w:t>&lt; ~$1M</w:t>
            </w:r>
          </w:p>
        </w:tc>
        <w:tc>
          <w:tcPr>
            <w:tcW w:type="dxa" w:w="1666"/>
            <w:vAlign w:val="top"/>
          </w:tcPr>
          <w:p>
            <w:r>
              <w:rPr>
                <w:sz w:val="13"/>
              </w:rPr>
              <w:t>1-10</w:t>
            </w:r>
          </w:p>
        </w:tc>
        <w:tc>
          <w:tcPr>
            <w:tcW w:type="dxa" w:w="1666"/>
            <w:vAlign w:val="top"/>
          </w:tcPr>
          <w:p>
            <w:r>
              <w:rPr>
                <w:sz w:val="13"/>
              </w:rPr>
              <w:t>Prove It</w:t>
            </w:r>
          </w:p>
        </w:tc>
        <w:tc>
          <w:tcPr>
            <w:tcW w:type="dxa" w:w="1666"/>
            <w:vAlign w:val="top"/>
          </w:tcPr>
          <w:p>
            <w:r>
              <w:rPr>
                <w:sz w:val="13"/>
              </w:rPr>
              <w:t>Viability</w:t>
            </w:r>
          </w:p>
        </w:tc>
        <w:tc>
          <w:tcPr>
            <w:tcW w:type="dxa" w:w="1666"/>
            <w:vAlign w:val="top"/>
          </w:tcPr>
          <w:p>
            <w:r>
              <w:rPr>
                <w:sz w:val="13"/>
              </w:rPr>
              <w:t>A market and viable economic engine exist.</w:t>
            </w:r>
          </w:p>
        </w:tc>
      </w:tr>
      <w:tr>
        <w:tc>
          <w:tcPr>
            <w:tcW w:type="dxa" w:w="1666"/>
            <w:vAlign w:val="top"/>
            <w:shd w:fill="F8FAFC"/>
          </w:tcPr>
          <w:p>
            <w:r>
              <w:rPr>
                <w:sz w:val="13"/>
              </w:rPr>
              <w:t>Stable</w:t>
            </w:r>
          </w:p>
        </w:tc>
        <w:tc>
          <w:tcPr>
            <w:tcW w:type="dxa" w:w="1666"/>
            <w:vAlign w:val="top"/>
            <w:shd w:fill="F8FAFC"/>
          </w:tcPr>
          <w:p>
            <w:r>
              <w:rPr>
                <w:sz w:val="13"/>
              </w:rPr>
              <w:t>~$1M-$10M</w:t>
            </w:r>
          </w:p>
        </w:tc>
        <w:tc>
          <w:tcPr>
            <w:tcW w:type="dxa" w:w="1666"/>
            <w:vAlign w:val="top"/>
            <w:shd w:fill="F8FAFC"/>
          </w:tcPr>
          <w:p>
            <w:r>
              <w:rPr>
                <w:sz w:val="13"/>
              </w:rPr>
              <w:t>10-20</w:t>
            </w:r>
          </w:p>
        </w:tc>
        <w:tc>
          <w:tcPr>
            <w:tcW w:type="dxa" w:w="1666"/>
            <w:vAlign w:val="top"/>
            <w:shd w:fill="F8FAFC"/>
          </w:tcPr>
          <w:p>
            <w:r>
              <w:rPr>
                <w:sz w:val="13"/>
              </w:rPr>
              <w:t>Repeat It</w:t>
            </w:r>
          </w:p>
        </w:tc>
        <w:tc>
          <w:tcPr>
            <w:tcW w:type="dxa" w:w="1666"/>
            <w:vAlign w:val="top"/>
            <w:shd w:fill="F8FAFC"/>
          </w:tcPr>
          <w:p>
            <w:r>
              <w:rPr>
                <w:sz w:val="13"/>
              </w:rPr>
              <w:t>Repeatability</w:t>
            </w:r>
          </w:p>
        </w:tc>
        <w:tc>
          <w:tcPr>
            <w:tcW w:type="dxa" w:w="1666"/>
            <w:vAlign w:val="top"/>
            <w:shd w:fill="F8FAFC"/>
          </w:tcPr>
          <w:p>
            <w:r>
              <w:rPr>
                <w:sz w:val="13"/>
              </w:rPr>
              <w:t>Sales, delivery and core operations can be reproduced with increasing reliability.</w:t>
            </w:r>
          </w:p>
        </w:tc>
      </w:tr>
      <w:tr>
        <w:tc>
          <w:tcPr>
            <w:tcW w:type="dxa" w:w="1666"/>
            <w:vAlign w:val="top"/>
          </w:tcPr>
          <w:p>
            <w:r>
              <w:rPr>
                <w:sz w:val="13"/>
              </w:rPr>
              <w:t>Growth</w:t>
            </w:r>
          </w:p>
        </w:tc>
        <w:tc>
          <w:tcPr>
            <w:tcW w:type="dxa" w:w="1666"/>
            <w:vAlign w:val="top"/>
          </w:tcPr>
          <w:p>
            <w:r>
              <w:rPr>
                <w:sz w:val="13"/>
              </w:rPr>
              <w:t>~$10M-$50M</w:t>
            </w:r>
          </w:p>
        </w:tc>
        <w:tc>
          <w:tcPr>
            <w:tcW w:type="dxa" w:w="1666"/>
            <w:vAlign w:val="top"/>
          </w:tcPr>
          <w:p>
            <w:r>
              <w:rPr>
                <w:sz w:val="13"/>
              </w:rPr>
              <w:t>20-100</w:t>
            </w:r>
          </w:p>
        </w:tc>
        <w:tc>
          <w:tcPr>
            <w:tcW w:type="dxa" w:w="1666"/>
            <w:vAlign w:val="top"/>
          </w:tcPr>
          <w:p>
            <w:r>
              <w:rPr>
                <w:sz w:val="13"/>
              </w:rPr>
              <w:t>Organize It</w:t>
            </w:r>
          </w:p>
        </w:tc>
        <w:tc>
          <w:tcPr>
            <w:tcW w:type="dxa" w:w="1666"/>
            <w:vAlign w:val="top"/>
          </w:tcPr>
          <w:p>
            <w:r>
              <w:rPr>
                <w:sz w:val="13"/>
              </w:rPr>
              <w:t>Organizational Capability</w:t>
            </w:r>
          </w:p>
        </w:tc>
        <w:tc>
          <w:tcPr>
            <w:tcW w:type="dxa" w:w="1666"/>
            <w:vAlign w:val="top"/>
          </w:tcPr>
          <w:p>
            <w:r>
              <w:rPr>
                <w:sz w:val="13"/>
              </w:rPr>
              <w:t>The organization can consistently produce results that once required founder intervention.</w:t>
            </w:r>
          </w:p>
        </w:tc>
      </w:tr>
      <w:tr>
        <w:tc>
          <w:tcPr>
            <w:tcW w:type="dxa" w:w="1666"/>
            <w:vAlign w:val="top"/>
            <w:shd w:fill="F8FAFC"/>
          </w:tcPr>
          <w:p>
            <w:r>
              <w:rPr>
                <w:sz w:val="13"/>
              </w:rPr>
              <w:t>Early Scale</w:t>
            </w:r>
          </w:p>
        </w:tc>
        <w:tc>
          <w:tcPr>
            <w:tcW w:type="dxa" w:w="1666"/>
            <w:vAlign w:val="top"/>
            <w:shd w:fill="F8FAFC"/>
          </w:tcPr>
          <w:p>
            <w:r>
              <w:rPr>
                <w:sz w:val="13"/>
              </w:rPr>
              <w:t>~$50M-$100M</w:t>
            </w:r>
          </w:p>
        </w:tc>
        <w:tc>
          <w:tcPr>
            <w:tcW w:type="dxa" w:w="1666"/>
            <w:vAlign w:val="top"/>
            <w:shd w:fill="F8FAFC"/>
          </w:tcPr>
          <w:p>
            <w:r>
              <w:rPr>
                <w:sz w:val="13"/>
              </w:rPr>
              <w:t>100-200</w:t>
            </w:r>
          </w:p>
        </w:tc>
        <w:tc>
          <w:tcPr>
            <w:tcW w:type="dxa" w:w="1666"/>
            <w:vAlign w:val="top"/>
            <w:shd w:fill="F8FAFC"/>
          </w:tcPr>
          <w:p>
            <w:r>
              <w:rPr>
                <w:sz w:val="13"/>
              </w:rPr>
              <w:t>Decentralize It</w:t>
            </w:r>
          </w:p>
        </w:tc>
        <w:tc>
          <w:tcPr>
            <w:tcW w:type="dxa" w:w="1666"/>
            <w:vAlign w:val="top"/>
            <w:shd w:fill="F8FAFC"/>
          </w:tcPr>
          <w:p>
            <w:r>
              <w:rPr>
                <w:sz w:val="13"/>
              </w:rPr>
              <w:t>Distributed Authority</w:t>
            </w:r>
          </w:p>
        </w:tc>
        <w:tc>
          <w:tcPr>
            <w:tcW w:type="dxa" w:w="1666"/>
            <w:vAlign w:val="top"/>
            <w:shd w:fill="F8FAFC"/>
          </w:tcPr>
          <w:p>
            <w:r>
              <w:rPr>
                <w:sz w:val="13"/>
              </w:rPr>
              <w:t>Capable leaders make consequential decisions within clear boundaries.</w:t>
            </w:r>
          </w:p>
        </w:tc>
      </w:tr>
      <w:tr>
        <w:tc>
          <w:tcPr>
            <w:tcW w:type="dxa" w:w="1666"/>
            <w:vAlign w:val="top"/>
          </w:tcPr>
          <w:p>
            <w:r>
              <w:rPr>
                <w:sz w:val="13"/>
              </w:rPr>
              <w:t>Mature Scale</w:t>
            </w:r>
          </w:p>
        </w:tc>
        <w:tc>
          <w:tcPr>
            <w:tcW w:type="dxa" w:w="1666"/>
            <w:vAlign w:val="top"/>
          </w:tcPr>
          <w:p>
            <w:r>
              <w:rPr>
                <w:sz w:val="13"/>
              </w:rPr>
              <w:t>~$100M+</w:t>
            </w:r>
          </w:p>
        </w:tc>
        <w:tc>
          <w:tcPr>
            <w:tcW w:type="dxa" w:w="1666"/>
            <w:vAlign w:val="top"/>
          </w:tcPr>
          <w:p>
            <w:r>
              <w:rPr>
                <w:sz w:val="13"/>
              </w:rPr>
              <w:t>Hundreds to thousands</w:t>
            </w:r>
          </w:p>
        </w:tc>
        <w:tc>
          <w:tcPr>
            <w:tcW w:type="dxa" w:w="1666"/>
            <w:vAlign w:val="top"/>
          </w:tcPr>
          <w:p>
            <w:r>
              <w:rPr>
                <w:sz w:val="13"/>
              </w:rPr>
              <w:t>Institutionalize It</w:t>
            </w:r>
          </w:p>
        </w:tc>
        <w:tc>
          <w:tcPr>
            <w:tcW w:type="dxa" w:w="1666"/>
            <w:vAlign w:val="top"/>
          </w:tcPr>
          <w:p>
            <w:r>
              <w:rPr>
                <w:sz w:val="13"/>
              </w:rPr>
              <w:t>Institutional Maturity</w:t>
            </w:r>
          </w:p>
        </w:tc>
        <w:tc>
          <w:tcPr>
            <w:tcW w:type="dxa" w:w="1666"/>
            <w:vAlign w:val="top"/>
          </w:tcPr>
          <w:p>
            <w:r>
              <w:rPr>
                <w:sz w:val="13"/>
              </w:rPr>
              <w:t>The enterprise can perform, adapt and renew beyond dependence on one leader.</w:t>
            </w:r>
          </w:p>
        </w:tc>
      </w:tr>
    </w:tbl>
    <w:p/>
    <w:p>
      <w:pPr>
        <w:pStyle w:val="Heading2"/>
      </w:pPr>
      <w:r>
        <w:t>Start-Up: Prove It</w:t>
      </w:r>
    </w:p>
    <w:p>
      <w:r>
        <w:rPr>
          <w:i w:val="0"/>
        </w:rPr>
        <w:t>Below roughly $1 million, usually with a small team, the dominant task is proof. Does a market exist? Will customers reliably exchange money for what the company provides? Can the economics support a business rather than a series of founder-powered transactions?</w:t>
      </w:r>
    </w:p>
    <w:p>
      <w:r>
        <w:rPr>
          <w:i w:val="0"/>
        </w:rPr>
        <w:t>Founder centrality is useful here. Selling personally produces market information. Direct involvement in delivery helps discover the standard. Fast decisions matter because the model is still being learned. Heavy process, hierarchy and governance can slow the learning before the business has proved what deserves to be standardized.</w:t>
      </w:r>
    </w:p>
    <w:p>
      <w:r>
        <w:rPr>
          <w:i w:val="0"/>
        </w:rPr>
        <w:t>The winning condition is Viability.</w:t>
      </w:r>
    </w:p>
    <w:p>
      <w:pPr>
        <w:pStyle w:val="Heading2"/>
      </w:pPr>
      <w:r>
        <w:t>Stable: Repeat It</w:t>
      </w:r>
    </w:p>
    <w:p>
      <w:r>
        <w:rPr>
          <w:i w:val="0"/>
        </w:rPr>
        <w:t>From roughly $1 million to $10 million, the problem changes. The business has evidence that it works. Now it has to work again without being reinvented each time. Sales methods become more teachable. Delivery standards become more explicit. Roles become clearer. Managers begin becoming managers rather than senior individual contributors with larger titles.</w:t>
      </w:r>
    </w:p>
    <w:p>
      <w:r>
        <w:rPr>
          <w:i w:val="0"/>
        </w:rPr>
        <w:t>The founder can remain highly involved, but the organization must begin learning how to reproduce success beyond one person's memory, relationships and intervention.</w:t>
      </w:r>
    </w:p>
    <w:p>
      <w:r>
        <w:rPr>
          <w:i w:val="0"/>
        </w:rPr>
        <w:t>The winning condition is Repeatability.</w:t>
      </w:r>
    </w:p>
    <w:p>
      <w:pPr>
        <w:pStyle w:val="Heading2"/>
      </w:pPr>
      <w:r>
        <w:t>Growth: Organize It</w:t>
      </w:r>
    </w:p>
    <w:p>
      <w:r>
        <w:rPr>
          <w:i w:val="0"/>
        </w:rPr>
        <w:t>From roughly $10 million to $50 million, complexity becomes the defining problem. More functions, managers, customers and decisions create dependencies that informal coordination can no longer manage reliably. The founder can employ better people and still feel more necessary because the company keeps using the founder to integrate what the organization has not yet learned to integrate itself.</w:t>
      </w:r>
    </w:p>
    <w:p>
      <w:r>
        <w:rPr>
          <w:i w:val="0"/>
        </w:rPr>
        <w:t>The work of Growth is organizational. Methods become transferable. Managers own outcomes. Cross-functional coordination becomes deliberate. Operating rhythms create visibility. Decision rights become clearer. Revenue generation broadens beyond founder relationships. Leadership capability starts becoming an organizational asset.</w:t>
      </w:r>
    </w:p>
    <w:p>
      <w:r>
        <w:rPr>
          <w:i w:val="0"/>
        </w:rPr>
        <w:t>The winning condition is Organizational Capability.</w:t>
      </w:r>
    </w:p>
    <w:p>
      <w:pPr>
        <w:pStyle w:val="Heading2"/>
      </w:pPr>
      <w:r>
        <w:t>Early Scale: Decentralize It</w:t>
      </w:r>
    </w:p>
    <w:p>
      <w:r>
        <w:rPr>
          <w:i w:val="0"/>
        </w:rPr>
        <w:t>From roughly $50 million to $100 million, the central question changes again. The company is no longer primarily trying to create basic management capability. It is learning how to distribute meaningful authority through the organization it has built.</w:t>
      </w:r>
    </w:p>
    <w:p>
      <w:r>
        <w:rPr>
          <w:i w:val="0"/>
        </w:rPr>
        <w:t>Executives may already exist. Functions may be sophisticated. The next constraint appears when accountability is distributed but decisions still move upward. A leader who owns a result but must repeatedly seek founder approval does not possess the authority the next game requires.</w:t>
      </w:r>
    </w:p>
    <w:p>
      <w:r>
        <w:rPr>
          <w:i w:val="0"/>
        </w:rPr>
        <w:t>Early Scale rewards clear decision rights, executive ownership, disciplined escalation and the ability to keep consequential decisions close to the people with sufficient competence and context.</w:t>
      </w:r>
    </w:p>
    <w:p>
      <w:r>
        <w:rPr>
          <w:i w:val="0"/>
        </w:rPr>
        <w:t>The winning condition is Distributed Authority.</w:t>
      </w:r>
    </w:p>
    <w:p>
      <w:pPr>
        <w:pStyle w:val="Heading2"/>
      </w:pPr>
      <w:r>
        <w:t>Mature Scale: Institutionalize It</w:t>
      </w:r>
    </w:p>
    <w:p>
      <w:r>
        <w:rPr>
          <w:i w:val="0"/>
        </w:rPr>
        <w:t>Beyond roughly $100 million, the company increasingly faces an institutional problem. Leadership must reproduce leadership. Strategy, capital allocation, executive-team design, governance, succession, culture and renewal become more consequential.</w:t>
      </w:r>
    </w:p>
    <w:p>
      <w:r>
        <w:rPr>
          <w:i w:val="0"/>
        </w:rPr>
        <w:t>The organization must retain entrepreneurial energy while developing enough discipline to coordinate at scale. Excessive centralization limits adaptation. Excessive formalization creates bureaucracy. The mature enterprise needs systems strong enough to support complexity without suffocating judgment and initiative.</w:t>
      </w:r>
    </w:p>
    <w:p>
      <w:r>
        <w:rPr>
          <w:i w:val="0"/>
        </w:rPr>
        <w:t>The winning condition is Institutional Maturity.</w:t>
      </w:r>
    </w:p>
    <w:p>
      <w:pPr>
        <w:pStyle w:val="Heading1"/>
      </w:pPr>
      <w:r>
        <w:t>5. The Growth-to-Early-Scale Crossing Is the Center of Gravity</w:t>
      </w:r>
    </w:p>
    <w:p>
      <w:r>
        <w:rPr>
          <w:i w:val="0"/>
        </w:rPr>
        <w:t>For most growth-stage founders, the most consequential passage occurs between roughly $10 million and $50 million. This is where the founder's old operating model can still produce good short-term results while becoming increasingly expensive as an organizational design.</w:t>
      </w:r>
    </w:p>
    <w:p>
      <w:r>
        <w:rPr>
          <w:i w:val="0"/>
        </w:rPr>
        <w:t>At the beginning of Growth, the company has proven that customers will buy and that core delivery can repeat. The next problem is converting founder-enabled performance into organizational capability. Six transitions appear again and again: founder-generated opportunity becomes a broader revenue engine; tribal knowledge becomes explicit operating capability; individual managers become a management system; informal communication becomes intentional cross-functional coordination; habitual escalation becomes bounded decision making; and the founder increasingly builds capability instead of personally resolving recurring problems.</w:t>
      </w:r>
    </w:p>
    <w:p>
      <w:r>
        <w:rPr>
          <w:i w:val="0"/>
        </w:rPr>
        <w:t>The sequence matters. Distributed authority works best after sufficient capability exists to receive it. Decentralizing weak capability can spread inconsistency. Installing sophisticated enterprise practices too early can add management cost without solving the current problem. Waiting too long creates the opposite problem: the company keeps growing while decision rights, systems and leadership depth remain concentrated.</w:t>
      </w:r>
    </w:p>
    <w:p>
      <w:r>
        <w:rPr>
          <w:i w:val="0"/>
        </w:rPr>
        <w:t>This is why the $50 million gate is more than a convenient midpoint. It distinguishes two different developmental questions. Growth asks, Can the organization itself produce the result? Early Scale asks, Can capable leaders exercise meaningful authority without routing routine complexity back to the center?</w:t>
      </w:r>
    </w:p>
    <w:p>
      <w:pPr>
        <w:pStyle w:val="Heading1"/>
      </w:pPr>
      <w:r>
        <w:t>6. Revenue, Operations and Leadership Do Not Mature at the Same Speed</w:t>
      </w:r>
    </w:p>
    <w:p>
      <w:r>
        <w:rPr>
          <w:i w:val="0"/>
        </w:rPr>
        <w:t>A single stage label can hide important differences inside the company. Revenue, Operations and Leadership are distinct but interdependent scaling problems.</w:t>
      </w:r>
    </w:p>
    <w:p>
      <w:r>
        <w:rPr>
          <w:i w:val="0"/>
        </w:rPr>
        <w:t>Revenue asks whether the company can create, retain and expand economically sound demand with increasing predictability. In the early stages, the founder often functions as the commercial engine. During Growth, the company needs a broader revenue system that can perform without depending on one person's relationships and closing ability.</w:t>
      </w:r>
    </w:p>
    <w:p>
      <w:r>
        <w:rPr>
          <w:i w:val="0"/>
        </w:rPr>
        <w:t>Operations asks whether the company can deliver reliably through explicit methods, role clarity, quality standards and planned capacity. What works through tribal knowledge at 12 employees can become fragile at 60 employees, especially when the best people are spending their time interpreting exceptions for everyone else.</w:t>
      </w:r>
    </w:p>
    <w:p>
      <w:r>
        <w:rPr>
          <w:i w:val="0"/>
        </w:rPr>
        <w:t>Leadership asks whether managers and executives can set priorities, make decisions, coordinate across functions and own outcomes without excessive founder intervention. A company can have strong sales and decent operations while remaining weak in leadership. It can also build a sophisticated management team before the commercial engine is ready to support the overhead.</w:t>
      </w:r>
    </w:p>
    <w:p>
      <w:r>
        <w:rPr>
          <w:i w:val="0"/>
        </w:rPr>
        <w:t>Uneven development explains why two companies at the same revenue can feel so different. A $20 million company can have a $20 million revenue engine, a $10 million operating model and a $5 million leadership system. The next move should strengthen the capability constraining the current game.</w:t>
      </w:r>
    </w:p>
    <w:p>
      <w:pPr>
        <w:pStyle w:val="Heading1"/>
      </w:pPr>
      <w:r>
        <w:t>7. Good Advice Can Be Bad Advice in the Wrong Game</w:t>
      </w:r>
    </w:p>
    <w:p>
      <w:r>
        <w:rPr>
          <w:i w:val="0"/>
        </w:rPr>
        <w:t>Most business advice contains an implied company. It assumes a certain level of cash, management depth, process maturity, market certainty and leadership capability. Remove those assumptions and excellent advice can create damage.</w:t>
      </w:r>
    </w:p>
    <w:p>
      <w:r>
        <w:rPr>
          <w:i w:val="0"/>
        </w:rPr>
        <w:t>'Delegate more' is useful when capable people, clear outcomes and enough decision context already exist. 'Push decisions down' creates leverage when managers can exercise judgment inside clear boundaries. 'Document the process' helps when the work has repeated enough to deserve a standard. A founder who adopts these practices before their prerequisites exist can create confusion while believing the company is becoming more sophisticated.</w:t>
      </w:r>
    </w:p>
    <w:p>
      <w:r>
        <w:rPr>
          <w:i w:val="0"/>
        </w:rPr>
        <w:t>The opposite error is equally common. A founder keeps using a practice that produced success in an earlier game. Personal selling remains the default long after the company needs a commercial engine. Founder review remains embedded in every important decision after capable leaders are in place. Informal communication remains the coordination method after the company has become too large for information to travel naturally.</w:t>
      </w:r>
    </w:p>
    <w:p>
      <w:r>
        <w:rPr>
          <w:i w:val="0"/>
        </w:rPr>
        <w:t>The question behind every management practice should therefore be simple: What game was this built for, and what capability does it assume already exists?</w:t>
      </w:r>
    </w:p>
    <w:p>
      <w:pPr>
        <w:pStyle w:val="Heading1"/>
      </w:pPr>
      <w:r>
        <w:t>8. Stabilize Before You Scale</w:t>
      </w:r>
    </w:p>
    <w:p>
      <w:r>
        <w:rPr>
          <w:i w:val="0"/>
        </w:rPr>
        <w:t>Growth amplifies the operating pattern already present. When capability is reliable, additional volume can create leverage. When capability is fragile, additional volume increases rework, escalation, inconsistency and cash pressure.</w:t>
      </w:r>
    </w:p>
    <w:p>
      <w:r>
        <w:rPr>
          <w:i w:val="0"/>
        </w:rPr>
        <w:t>Stabilization does not mean refusing growth. It means strengthening the capability that will be exposed by the next level of demand. In Revenue, that may mean improving repeatability, margin quality or customer concentration. In Operations, it may mean clarifying core methods, ownership and capacity constraints. In Leadership, it may mean defining management outcomes, decision rights and cross-functional coordination.</w:t>
      </w:r>
    </w:p>
    <w:p>
      <w:r>
        <w:rPr>
          <w:i w:val="0"/>
        </w:rPr>
        <w:t>A useful founder question is: What must become reliably true before we ask this company to absorb another level of complexity?</w:t>
      </w:r>
    </w:p>
    <w:p>
      <w:pPr>
        <w:pStyle w:val="Heading1"/>
      </w:pPr>
      <w:r>
        <w:t>9. The Founder’s Work Changes With the Game</w:t>
      </w:r>
    </w:p>
    <w:p>
      <w:r>
        <w:rPr>
          <w:i w:val="0"/>
        </w:rPr>
        <w:t>The founder's role should evolve because the company needs different leadership at different levels of complexity. In Start-Up, the founder is creator, seller, learner and problem solver. In Stable, the founder begins turning successful improvisation into methods other people can learn. In Growth, the founder increasingly builds managers, systems and organizational capability. In Early Scale, the founder must allow capable leaders to exercise authority. In Mature Scale, the work moves further toward strategy, capital allocation, executive leadership, governance and institutional renewal.</w:t>
      </w:r>
    </w:p>
    <w:p>
      <w:r>
        <w:rPr>
          <w:i w:val="0"/>
        </w:rPr>
        <w:t>The destination is not founder absence. The destination is a company whose performance no longer requires constant founder intervention and a founder whose contribution rises with the complexity of the enterprise.</w:t>
      </w:r>
    </w:p>
    <w:p>
      <w:r>
        <w:rPr>
          <w:i w:val="0"/>
        </w:rPr>
        <w:t>This is the central leadership dynamic of scaling. The company changes. The leadership model must change with it.</w:t>
      </w:r>
    </w:p>
    <w:p>
      <w:pPr>
        <w:pStyle w:val="Heading1"/>
      </w:pPr>
      <w:r>
        <w:t>Conclusion: Know the Game You Are In</w:t>
      </w:r>
    </w:p>
    <w:p>
      <w:r>
        <w:rPr>
          <w:i w:val="0"/>
        </w:rPr>
        <w:t>Founder Leadership Dynamics is a map for recognizing what the company is being asked to become next. The map is grounded in decades of organizational-growth research, but its purpose is practical. Founders need language for why previously successful methods begin producing friction, why sophisticated advice can fail when used too early and why a company can have more talent while depending more heavily on the founder.</w:t>
      </w:r>
    </w:p>
    <w:p>
      <w:r>
        <w:rPr>
          <w:i w:val="0"/>
        </w:rPr>
        <w:t>The Five Games provide that language. Prove It. Repeat It. Organize It. Decentralize It. Institutionalize It. Each game has a distinct objective and a different mastery target. Viability precedes Repeatability. Repeatability creates the conditions for Organizational Capability. Organizational Capability makes Distributed Authority safer. Distributed Authority creates the foundation for Institutional Maturity.</w:t>
      </w:r>
    </w:p>
    <w:p>
      <w:r>
        <w:rPr>
          <w:i w:val="0"/>
        </w:rPr>
        <w:t>Revenue and headcount make the map easier to use. They should remain approximate. The research strongly supports the idea that increasing scale changes organizational requirements, while also warning against reducing development to one number. The founder should use the numbers to find the neighborhood, then use capability to determine the address.</w:t>
      </w:r>
    </w:p>
    <w:p>
      <w:r>
        <w:rPr>
          <w:i w:val="0"/>
        </w:rPr>
        <w:t>The question at every gate is the same: What must become true in this company before the next level of complexity becomes an opportunity instead of a problem?</w:t>
      </w:r>
    </w:p>
    <w:tbl>
      <w:tblPr>
        <w:tblW w:type="auto" w:w="0"/>
        <w:jc w:val="center"/>
        <w:tblLook w:firstColumn="1" w:firstRow="1" w:lastColumn="0" w:lastRow="0" w:noHBand="0" w:noVBand="1" w:val="04A0"/>
      </w:tblPr>
      <w:tblGrid>
        <w:gridCol w:w="9994"/>
      </w:tblGrid>
      <w:tr>
        <w:tc>
          <w:tcPr>
            <w:tcW w:type="dxa" w:w="9994"/>
            <w:shd w:fill="EEF3F8"/>
          </w:tcPr>
          <w:p>
            <w:pPr>
              <w:spacing w:before="100" w:after="100"/>
              <w:ind w:left="173" w:right="173"/>
            </w:pPr>
            <w:r>
              <w:rPr>
                <w:b/>
                <w:color w:val="17365D"/>
                <w:sz w:val="22"/>
              </w:rPr>
              <w:t>Know the game. Master what this game requires. Then earn the right to play the next one.</w:t>
            </w:r>
          </w:p>
        </w:tc>
      </w:tr>
    </w:tbl>
    <w:p/>
    <w:p>
      <w:pPr>
        <w:pStyle w:val="Heading1"/>
      </w:pPr>
      <w:r>
        <w:t>Selected Research References</w:t>
      </w:r>
    </w:p>
    <w:p>
      <w:pPr>
        <w:ind w:left="288" w:hanging="288"/>
      </w:pPr>
      <w:r>
        <w:rPr>
          <w:sz w:val="18"/>
        </w:rPr>
        <w:t>Adizes, I. (1988). Corporate Lifecycles: How and Why Corporations Grow and Die and What to Do About It. Prentice Hall.</w:t>
      </w:r>
    </w:p>
    <w:p>
      <w:pPr>
        <w:ind w:left="288" w:hanging="288"/>
      </w:pPr>
      <w:r>
        <w:rPr>
          <w:sz w:val="18"/>
        </w:rPr>
        <w:t>Chandler, A. D. (1962). Strategy and Structure: Chapters in the History of the Industrial Enterprise. MIT Press.</w:t>
      </w:r>
    </w:p>
    <w:p>
      <w:pPr>
        <w:ind w:left="288" w:hanging="288"/>
      </w:pPr>
      <w:r>
        <w:rPr>
          <w:sz w:val="18"/>
        </w:rPr>
        <w:t>Churchill, N. C., &amp; Lewis, V. L. (1983). The Five Stages of Small-Business Growth. Harvard Business Review, 61(3), 30-50.</w:t>
      </w:r>
    </w:p>
    <w:p>
      <w:pPr>
        <w:ind w:left="288" w:hanging="288"/>
      </w:pPr>
      <w:r>
        <w:rPr>
          <w:sz w:val="18"/>
        </w:rPr>
        <w:t>Flamholtz, E. G. (2002). Strategic Organizational Development, Growing Pains and Corporate Financial Performance: An Empirical Test. European Management Journal, 20(5), 527-536.</w:t>
      </w:r>
    </w:p>
    <w:p>
      <w:pPr>
        <w:ind w:left="288" w:hanging="288"/>
      </w:pPr>
      <w:r>
        <w:rPr>
          <w:sz w:val="18"/>
        </w:rPr>
        <w:t>Flamholtz, E. G., &amp; Randle, Y. (2015/2016). Growing Pains: Building Sustainably Successful Organizations (5th ed.). Wiley.</w:t>
      </w:r>
    </w:p>
    <w:p>
      <w:pPr>
        <w:ind w:left="288" w:hanging="288"/>
      </w:pPr>
      <w:r>
        <w:rPr>
          <w:sz w:val="18"/>
        </w:rPr>
        <w:t>Galbraith, J. R. (1982). The Stages of Growth. Journal of Business Strategy, 3(1), 70-79.</w:t>
      </w:r>
    </w:p>
    <w:p>
      <w:pPr>
        <w:ind w:left="288" w:hanging="288"/>
      </w:pPr>
      <w:r>
        <w:rPr>
          <w:sz w:val="18"/>
        </w:rPr>
        <w:t>Greiner, L. E. (1972; updated 1998). Evolution and Revolution as Organizations Grow. Harvard Business Review.</w:t>
      </w:r>
    </w:p>
    <w:p>
      <w:pPr>
        <w:ind w:left="288" w:hanging="288"/>
      </w:pPr>
      <w:r>
        <w:rPr>
          <w:sz w:val="18"/>
        </w:rPr>
        <w:t>Hanks, S. H., Watson, C. J., Jansen, E., &amp; Chandler, G. N. (1994). Tightening the Life-Cycle Construct: A Taxonomic Study of Growth Stage Configurations in High-Technology Organizations. Entrepreneurship Theory and Practice, 18(2), 5-29.</w:t>
      </w:r>
    </w:p>
    <w:p>
      <w:pPr>
        <w:ind w:left="288" w:hanging="288"/>
      </w:pPr>
      <w:r>
        <w:rPr>
          <w:sz w:val="18"/>
        </w:rPr>
        <w:t>Kazanjian, R. K. (1988). Relation of Dominant Problems to Stages of Growth in Technology-Based New Ventures. Academy of Management Journal, 31(2), 257-279.</w:t>
      </w:r>
    </w:p>
    <w:p>
      <w:pPr>
        <w:ind w:left="288" w:hanging="288"/>
      </w:pPr>
      <w:r>
        <w:rPr>
          <w:sz w:val="18"/>
        </w:rPr>
        <w:t>Levie, J., &amp; Lichtenstein, B. B. (2010). A Terminal Assessment of Stages Theory: Introducing a Dynamic States Approach to Entrepreneurship. Entrepreneurship Theory and Practice, 34(2), 317-350.</w:t>
      </w:r>
    </w:p>
    <w:p>
      <w:pPr>
        <w:ind w:left="288" w:hanging="288"/>
      </w:pPr>
      <w:r>
        <w:rPr>
          <w:sz w:val="18"/>
        </w:rPr>
        <w:t>Penrose, E. T. (1959). The Theory of the Growth of the Firm. Wiley.</w:t>
      </w:r>
    </w:p>
    <w:p>
      <w:pPr>
        <w:ind w:left="288" w:hanging="288"/>
      </w:pPr>
      <w:r>
        <w:rPr>
          <w:sz w:val="18"/>
        </w:rPr>
        <w:t>Phelps, R., Adams, R., &amp; Bessant, J. (2007). Life Cycles of Growing Organizations: A Review with Implications for Knowledge and Learning. International Journal of Management Reviews, 9(1), 1-30.</w:t>
      </w:r>
    </w:p>
    <w:p>
      <w:pPr>
        <w:ind w:left="288" w:hanging="288"/>
      </w:pPr>
      <w:r>
        <w:rPr>
          <w:sz w:val="18"/>
        </w:rPr>
        <w:t>Scott, M., &amp; Bruce, R. (1987). Five Stages of Growth in Small Business. Long Range Planning, 20(3), 45-52.</w:t>
      </w:r>
    </w:p>
    <w:p>
      <w:pPr>
        <w:ind w:left="288" w:hanging="288"/>
      </w:pPr>
      <w:r>
        <w:rPr>
          <w:sz w:val="18"/>
        </w:rPr>
        <w:t>Steinmetz, L. L. (1969). Critical Stages of Small Business Growth: When They Occur and How to Survive Them. Business Horizons, 12(1), 29-36.</w:t>
      </w:r>
    </w:p>
    <w:sectPr w:rsidR="00FC693F" w:rsidRPr="0006063C" w:rsidSect="00034616">
      <w:headerReference w:type="default" r:id="rId9"/>
      <w:footerReference w:type="default" r:id="rId10"/>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7A7A"/>
        <w:sz w:val="16"/>
      </w:rPr>
      <w:t>Brett Thomas | Founder Leadership | Alethia Publishing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A7A7A"/>
        <w:sz w:val="16"/>
      </w:rPr>
      <w:t>FOUNDER LEADERSHIP DYNAMICS | WHITE PAPER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22222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Aptos" w:hAnsi="Aptos"/>
      <w:b w:val="0"/>
      <w:i/>
      <w:iCs/>
      <w:color w:val="666666"/>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